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BF49" w14:textId="1E5526BE" w:rsidR="004267B8" w:rsidRDefault="00000000" w:rsidP="0035418D">
      <w:pPr>
        <w:pStyle w:val="MdHeading1"/>
        <w:jc w:val="center"/>
      </w:pPr>
      <w:r>
        <w:t>Programme de Formation : L</w:t>
      </w:r>
      <w:r w:rsidR="00B80DE1">
        <w:t>es fondamentaux de l</w:t>
      </w:r>
      <w:r>
        <w:t xml:space="preserve">'IA Générative pour les </w:t>
      </w:r>
      <w:r w:rsidR="00B80DE1">
        <w:t>dirigeants</w:t>
      </w:r>
      <w:r>
        <w:t xml:space="preserve"> d'</w:t>
      </w:r>
      <w:r w:rsidR="00B80DE1">
        <w:t>e</w:t>
      </w:r>
      <w:r>
        <w:t>ntreprise</w:t>
      </w:r>
    </w:p>
    <w:p w14:paraId="27BB48FD" w14:textId="77777777" w:rsidR="004267B8" w:rsidRDefault="004267B8">
      <w:pPr>
        <w:pStyle w:val="MdSpace"/>
        <w:spacing w:after="60"/>
      </w:pPr>
    </w:p>
    <w:p w14:paraId="56EBE8D3" w14:textId="75888E47" w:rsidR="004267B8" w:rsidRDefault="00000000">
      <w:pPr>
        <w:pStyle w:val="MdParagraph"/>
      </w:pPr>
      <w:r>
        <w:rPr>
          <w:rStyle w:val="MdStrong"/>
        </w:rPr>
        <w:t>Durée :</w:t>
      </w:r>
      <w:r>
        <w:t xml:space="preserve"> </w:t>
      </w:r>
      <w:r w:rsidR="0035418D">
        <w:t>2</w:t>
      </w:r>
      <w:r>
        <w:t xml:space="preserve"> jours</w:t>
      </w:r>
    </w:p>
    <w:p w14:paraId="334FDB77" w14:textId="77777777" w:rsidR="004267B8" w:rsidRDefault="004267B8">
      <w:pPr>
        <w:pStyle w:val="MdSpace"/>
        <w:spacing w:after="60"/>
      </w:pPr>
    </w:p>
    <w:p w14:paraId="05BB8E5A" w14:textId="77777777" w:rsidR="00B80DE1" w:rsidRDefault="00000000" w:rsidP="00B80DE1">
      <w:pPr>
        <w:pStyle w:val="MdParagraph"/>
      </w:pPr>
      <w:r>
        <w:rPr>
          <w:rStyle w:val="MdStrong"/>
        </w:rPr>
        <w:t>Public Cible :</w:t>
      </w:r>
      <w:r>
        <w:t xml:space="preserve"> </w:t>
      </w:r>
    </w:p>
    <w:p w14:paraId="6665E426" w14:textId="7D759F88" w:rsidR="00B80DE1" w:rsidRDefault="00B80DE1" w:rsidP="00B80DE1">
      <w:pPr>
        <w:pStyle w:val="MdParagraph"/>
        <w:numPr>
          <w:ilvl w:val="0"/>
          <w:numId w:val="9"/>
        </w:numPr>
      </w:pPr>
      <w:r>
        <w:t>Cadres d'entreprise : Des professionnels occupant des postes à responsabilité cherchant à activer l'IA dans leur quotidien professionnel.</w:t>
      </w:r>
    </w:p>
    <w:p w14:paraId="7A135817" w14:textId="57357B3E" w:rsidR="00B80DE1" w:rsidRDefault="00B80DE1" w:rsidP="00B80DE1">
      <w:pPr>
        <w:pStyle w:val="MdParagraph"/>
        <w:numPr>
          <w:ilvl w:val="0"/>
          <w:numId w:val="9"/>
        </w:numPr>
      </w:pPr>
      <w:r>
        <w:t>Responsables de départements : Spécifiquement dans les domaines de la Finance, du Marketing, des Ressources Humaines et de l'Organisation.</w:t>
      </w:r>
    </w:p>
    <w:p w14:paraId="54250724" w14:textId="4F53C3BB" w:rsidR="00B80DE1" w:rsidRDefault="00B80DE1" w:rsidP="00B80DE1">
      <w:pPr>
        <w:pStyle w:val="MdParagraph"/>
        <w:numPr>
          <w:ilvl w:val="0"/>
          <w:numId w:val="9"/>
        </w:numPr>
      </w:pPr>
      <w:r>
        <w:t>Leaders et décideurs : Des profils de leaders souhaitant acquérir des stratégies et des outils pour diriger leurs équipes à l'ère de l'IA.</w:t>
      </w:r>
    </w:p>
    <w:p w14:paraId="19A344E4" w14:textId="54C60780" w:rsidR="004267B8" w:rsidRDefault="00B80DE1" w:rsidP="00B80DE1">
      <w:pPr>
        <w:pStyle w:val="MdParagraph"/>
        <w:numPr>
          <w:ilvl w:val="0"/>
          <w:numId w:val="9"/>
        </w:numPr>
      </w:pPr>
      <w:r>
        <w:t>Profils non-techniques : La formation est explicitement conçue pour des personnes n'ayant aucune connaissance technique préalable en informatique ou en programmation</w:t>
      </w:r>
    </w:p>
    <w:p w14:paraId="27969E72" w14:textId="77777777" w:rsidR="004267B8" w:rsidRDefault="004267B8">
      <w:pPr>
        <w:pStyle w:val="MdSpace"/>
        <w:spacing w:after="60"/>
      </w:pPr>
    </w:p>
    <w:p w14:paraId="2A98B069" w14:textId="77777777" w:rsidR="00B80DE1" w:rsidRDefault="00000000">
      <w:pPr>
        <w:pStyle w:val="MdParagraph"/>
      </w:pPr>
      <w:r>
        <w:rPr>
          <w:rStyle w:val="MdStrong"/>
        </w:rPr>
        <w:t>Objectif Général :</w:t>
      </w:r>
      <w:r>
        <w:t xml:space="preserve"> </w:t>
      </w:r>
    </w:p>
    <w:p w14:paraId="29662131" w14:textId="77777777" w:rsidR="00B80DE1" w:rsidRDefault="00B80DE1">
      <w:pPr>
        <w:pStyle w:val="MdParagraph"/>
      </w:pPr>
    </w:p>
    <w:p w14:paraId="5805F0FB" w14:textId="77777777" w:rsidR="00B80DE1" w:rsidRDefault="00B80DE1" w:rsidP="00B80DE1">
      <w:pPr>
        <w:pStyle w:val="MdSpace"/>
        <w:spacing w:after="60"/>
        <w:jc w:val="both"/>
        <w:rPr>
          <w:sz w:val="24"/>
          <w:szCs w:val="24"/>
        </w:rPr>
      </w:pPr>
      <w:r w:rsidRPr="00B80DE1">
        <w:rPr>
          <w:sz w:val="24"/>
          <w:szCs w:val="24"/>
        </w:rPr>
        <w:t>L'objectif général de cette formation est de doter les dirigeants et cadres d'entreprise des connaissances fondamentales et des compétences pratiques nécessaires pour naviguer dans l'écosystème de l'IA.</w:t>
      </w:r>
      <w:r>
        <w:rPr>
          <w:sz w:val="24"/>
          <w:szCs w:val="24"/>
        </w:rPr>
        <w:t xml:space="preserve"> </w:t>
      </w:r>
      <w:r w:rsidRPr="00B80DE1">
        <w:rPr>
          <w:sz w:val="24"/>
          <w:szCs w:val="24"/>
        </w:rPr>
        <w:t>Plus précisément, ce programme vise à leur permettre de :</w:t>
      </w:r>
    </w:p>
    <w:p w14:paraId="03AC96C7" w14:textId="77777777" w:rsidR="00B80DE1" w:rsidRPr="00B80DE1" w:rsidRDefault="00B80DE1" w:rsidP="00B80DE1">
      <w:pPr>
        <w:pStyle w:val="MdSpace"/>
        <w:numPr>
          <w:ilvl w:val="0"/>
          <w:numId w:val="9"/>
        </w:numPr>
        <w:spacing w:after="60"/>
        <w:jc w:val="both"/>
      </w:pPr>
      <w:r w:rsidRPr="00B80DE1">
        <w:rPr>
          <w:sz w:val="24"/>
          <w:szCs w:val="24"/>
        </w:rPr>
        <w:t>Identifier les opportunités stratégiques offertes par l'IA générative au sein de leurs départements respectifs.</w:t>
      </w:r>
    </w:p>
    <w:p w14:paraId="7F69BBF1" w14:textId="77777777" w:rsidR="00B80DE1" w:rsidRPr="00B80DE1" w:rsidRDefault="00B80DE1" w:rsidP="00B80DE1">
      <w:pPr>
        <w:pStyle w:val="MdSpace"/>
        <w:numPr>
          <w:ilvl w:val="0"/>
          <w:numId w:val="9"/>
        </w:numPr>
        <w:spacing w:after="60"/>
        <w:jc w:val="both"/>
      </w:pPr>
      <w:r w:rsidRPr="00B80DE1">
        <w:rPr>
          <w:sz w:val="24"/>
          <w:szCs w:val="24"/>
        </w:rPr>
        <w:t>Maîtriser les outils clés du marché pour passer d'une utilisation passive à une utilisation experte et créative.</w:t>
      </w:r>
    </w:p>
    <w:p w14:paraId="668A0107" w14:textId="77777777" w:rsidR="00B80DE1" w:rsidRPr="00B80DE1" w:rsidRDefault="00B80DE1" w:rsidP="00B80DE1">
      <w:pPr>
        <w:pStyle w:val="MdSpace"/>
        <w:numPr>
          <w:ilvl w:val="0"/>
          <w:numId w:val="9"/>
        </w:numPr>
        <w:spacing w:after="60"/>
        <w:jc w:val="both"/>
      </w:pPr>
      <w:r w:rsidRPr="00B80DE1">
        <w:rPr>
          <w:sz w:val="24"/>
          <w:szCs w:val="24"/>
        </w:rPr>
        <w:t>Initier des projets d'application concrets en s'appuyant sur une compréhension claire des niveaux de maturité technologique, de l'usage individuel à l'intégration de systèmes autonomes.</w:t>
      </w:r>
    </w:p>
    <w:p w14:paraId="0BD20468" w14:textId="165C1B24" w:rsidR="004267B8" w:rsidRDefault="00B80DE1" w:rsidP="00B80DE1">
      <w:pPr>
        <w:pStyle w:val="MdSpace"/>
        <w:numPr>
          <w:ilvl w:val="0"/>
          <w:numId w:val="9"/>
        </w:numPr>
        <w:spacing w:after="60"/>
        <w:jc w:val="both"/>
      </w:pPr>
      <w:r w:rsidRPr="00B80DE1">
        <w:rPr>
          <w:sz w:val="24"/>
          <w:szCs w:val="24"/>
        </w:rPr>
        <w:t>Piloter une adoption responsable, en intégrant les enjeux d'éthique, de sécurité des données et de gouvernance dès la conception des projets.</w:t>
      </w:r>
    </w:p>
    <w:p w14:paraId="79A76C27" w14:textId="77777777" w:rsidR="004267B8" w:rsidRDefault="004267B8">
      <w:pPr>
        <w:pStyle w:val="MdSpace"/>
        <w:spacing w:after="60"/>
      </w:pPr>
    </w:p>
    <w:p w14:paraId="355BAD59" w14:textId="77777777" w:rsidR="004267B8" w:rsidRDefault="004267B8">
      <w:pPr>
        <w:pStyle w:val="MdSpace"/>
        <w:spacing w:after="60"/>
      </w:pPr>
    </w:p>
    <w:p w14:paraId="191602BB" w14:textId="77777777" w:rsidR="004267B8" w:rsidRDefault="00000000">
      <w:pPr>
        <w:pStyle w:val="MdHeading3"/>
      </w:pPr>
      <w:r>
        <w:rPr>
          <w:rStyle w:val="MdStrong"/>
          <w:b/>
          <w:bCs/>
        </w:rPr>
        <w:t>Jour 1 : Fondations, Découverte des Outils et Maîtrise du Prompt Engineering</w:t>
      </w:r>
    </w:p>
    <w:p w14:paraId="7C7379C6" w14:textId="77777777" w:rsidR="004267B8" w:rsidRDefault="00000000">
      <w:pPr>
        <w:pStyle w:val="MdParagraph"/>
      </w:pPr>
      <w:r>
        <w:t>L'objectif de cette première journée est de démystifier l'IA, de présenter le paysage des outils disponibles et d'enseigner la compétence la plus cruciale : l'art de communiquer efficacement avec une IA.</w:t>
      </w:r>
    </w:p>
    <w:p w14:paraId="7513A9D2" w14:textId="77777777" w:rsidR="004267B8" w:rsidRDefault="004267B8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1670"/>
        <w:gridCol w:w="4852"/>
        <w:gridCol w:w="1627"/>
      </w:tblGrid>
      <w:tr w:rsidR="00E53DAD" w14:paraId="2A3C9234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E66D81A" w14:textId="77777777" w:rsidR="004267B8" w:rsidRDefault="00000000">
            <w:pPr>
              <w:pStyle w:val="MdTableHeader"/>
            </w:pPr>
            <w:r>
              <w:lastRenderedPageBreak/>
              <w:t>Heure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A7D05D6" w14:textId="77777777" w:rsidR="004267B8" w:rsidRDefault="00000000">
            <w:pPr>
              <w:pStyle w:val="MdTableHeader"/>
            </w:pPr>
            <w:r>
              <w:t>Module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55928C" w14:textId="77777777" w:rsidR="004267B8" w:rsidRDefault="00000000">
            <w:pPr>
              <w:pStyle w:val="MdTableHeader"/>
            </w:pPr>
            <w:r>
              <w:t>Contenu et Objectifs d'Apprentissage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E3DA5A" w14:textId="77777777" w:rsidR="004267B8" w:rsidRDefault="00000000">
            <w:pPr>
              <w:pStyle w:val="MdTableHeader"/>
            </w:pPr>
            <w:r>
              <w:t>Format</w:t>
            </w:r>
          </w:p>
        </w:tc>
      </w:tr>
      <w:tr w:rsidR="00E53DAD" w14:paraId="7D50AEC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C190C1" w14:textId="77777777" w:rsidR="004267B8" w:rsidRDefault="00000000">
            <w:pPr>
              <w:pStyle w:val="MdTableCell"/>
            </w:pPr>
            <w:r>
              <w:t>9:00 - 10:30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DB4156" w14:textId="77777777" w:rsidR="004267B8" w:rsidRDefault="00000000">
            <w:pPr>
              <w:pStyle w:val="MdTableCell"/>
            </w:pPr>
            <w:r>
              <w:rPr>
                <w:rStyle w:val="MdStrong"/>
              </w:rPr>
              <w:t>Module 1 : Introduction à l'IA - Au-delà du Mythe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665870" w14:textId="44CF9D29" w:rsidR="004267B8" w:rsidRDefault="00000000">
            <w:pPr>
              <w:pStyle w:val="MdTableCell"/>
            </w:pPr>
            <w:r>
              <w:t>- Définir simplement : IA, Machine Learning, IA Générative.</w:t>
            </w:r>
            <w:r w:rsidR="004447B9">
              <w:rPr>
                <w:rStyle w:val="MdTag"/>
              </w:rPr>
              <w:t xml:space="preserve">  </w:t>
            </w:r>
            <w:r>
              <w:t xml:space="preserve">- Comprendre pourquoi l'IA est une révolution </w:t>
            </w:r>
            <w:r>
              <w:rPr>
                <w:rStyle w:val="MdEm"/>
              </w:rPr>
              <w:t>maintenant</w:t>
            </w:r>
            <w:r>
              <w:t>.</w:t>
            </w:r>
            <w:r w:rsidR="004447B9">
              <w:rPr>
                <w:rStyle w:val="MdTag"/>
              </w:rPr>
              <w:t xml:space="preserve">  </w:t>
            </w:r>
            <w:r>
              <w:t>- Identifier les grandes catégories d'applications (texte, image, audio, etc.).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5B6C25" w14:textId="77777777" w:rsidR="004267B8" w:rsidRDefault="00000000">
            <w:pPr>
              <w:pStyle w:val="MdTableCell"/>
            </w:pPr>
            <w:r>
              <w:t>Présentation interactive, Q&amp;A</w:t>
            </w:r>
          </w:p>
        </w:tc>
      </w:tr>
      <w:tr w:rsidR="00E53DAD" w14:paraId="7907582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66DC6C" w14:textId="7AFE226C" w:rsidR="00E53DAD" w:rsidRDefault="00E53DAD" w:rsidP="00E53DAD">
            <w:pPr>
              <w:pStyle w:val="MdTableCell"/>
            </w:pPr>
            <w:r>
              <w:t>10:30 - 10:30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230AF5" w14:textId="34096AD8" w:rsidR="00E53DAD" w:rsidRDefault="00E53DAD" w:rsidP="00E53DAD">
            <w:pPr>
              <w:pStyle w:val="MdTableCell"/>
              <w:rPr>
                <w:rStyle w:val="MdStrong"/>
              </w:rPr>
            </w:pPr>
            <w:r>
              <w:t>Déjeuner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6805D0" w14:textId="77777777" w:rsidR="00E53DAD" w:rsidRDefault="00E53DAD" w:rsidP="00E53DAD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B3C7DD" w14:textId="77777777" w:rsidR="00E53DAD" w:rsidRDefault="00E53DAD" w:rsidP="00E53DAD">
            <w:pPr>
              <w:pStyle w:val="MdTableCell"/>
            </w:pPr>
          </w:p>
        </w:tc>
      </w:tr>
      <w:tr w:rsidR="00E53DAD" w14:paraId="7036576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4D81A0" w14:textId="77777777" w:rsidR="00E53DAD" w:rsidRDefault="00E53DAD" w:rsidP="00E53DAD">
            <w:pPr>
              <w:pStyle w:val="MdTableCell"/>
            </w:pPr>
            <w:r>
              <w:t>10:45 - 12:30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72AAAC" w14:textId="77777777" w:rsidR="00E53DAD" w:rsidRDefault="00E53DAD" w:rsidP="00E53DAD">
            <w:pPr>
              <w:pStyle w:val="MdTableCell"/>
            </w:pPr>
            <w:r>
              <w:rPr>
                <w:rStyle w:val="MdStrong"/>
              </w:rPr>
              <w:t>Module 2 : Panorama des Outils d'IA Essentiels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2A3D2B" w14:textId="2C36C12D" w:rsidR="00E53DAD" w:rsidRDefault="00E53DAD" w:rsidP="00E53DAD">
            <w:pPr>
              <w:pStyle w:val="MdTableCell"/>
            </w:pPr>
            <w:r>
              <w:t xml:space="preserve">- Présentation comparée des LLM leaders : </w:t>
            </w:r>
            <w:r>
              <w:rPr>
                <w:rStyle w:val="MdStrong"/>
              </w:rPr>
              <w:t>ChatGPT, Claude, Gemini</w:t>
            </w:r>
            <w:r>
              <w:t xml:space="preserve"> (forces, faiblesses, cas d'usage typiques).</w:t>
            </w:r>
            <w:r>
              <w:rPr>
                <w:rStyle w:val="MdTag"/>
              </w:rPr>
              <w:t xml:space="preserve">  </w:t>
            </w:r>
            <w:r>
              <w:t xml:space="preserve">- Tour d'horizon des outils de génération média : </w:t>
            </w:r>
            <w:r>
              <w:rPr>
                <w:rStyle w:val="MdStrong"/>
              </w:rPr>
              <w:t>Midjourney, Nano Banana</w:t>
            </w:r>
            <w:r>
              <w:t xml:space="preserve"> (images), </w:t>
            </w:r>
            <w:r>
              <w:rPr>
                <w:rStyle w:val="MdStrong"/>
              </w:rPr>
              <w:t>Synthesia</w:t>
            </w:r>
            <w:r>
              <w:t xml:space="preserve"> (vidéos), </w:t>
            </w:r>
            <w:r>
              <w:rPr>
                <w:rStyle w:val="MdStrong"/>
              </w:rPr>
              <w:t>ElevenLabs</w:t>
            </w:r>
            <w:r>
              <w:t xml:space="preserve"> (audio)- Recherche ( Note book lm, Perplexity)</w:t>
            </w:r>
            <w:r>
              <w:rPr>
                <w:rStyle w:val="MdTag"/>
              </w:rPr>
              <w:t xml:space="preserve">  </w:t>
            </w:r>
            <w:r>
              <w:t xml:space="preserve">- Vidéo ( Veo 3, Seedance) Introduction aux plateformes d'automatisation et de présentation comme </w:t>
            </w:r>
            <w:r>
              <w:rPr>
                <w:rStyle w:val="MdStrong"/>
              </w:rPr>
              <w:t>Manus</w:t>
            </w:r>
            <w:r>
              <w:t xml:space="preserve"> et </w:t>
            </w:r>
            <w:r>
              <w:rPr>
                <w:rStyle w:val="MdStrong"/>
              </w:rPr>
              <w:t>Gamma</w:t>
            </w:r>
            <w:r>
              <w:t>.</w:t>
            </w:r>
          </w:p>
          <w:p w14:paraId="550A5044" w14:textId="7C726E68" w:rsidR="00E53DAD" w:rsidRDefault="00E53DAD" w:rsidP="00E53DAD">
            <w:pPr>
              <w:pStyle w:val="MdTableCell"/>
            </w:pPr>
            <w:r>
              <w:t>- Comprendre la Geopolitique de l’ia et la différence entre les modèles américains et chinois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B61AFF" w14:textId="77777777" w:rsidR="00E53DAD" w:rsidRDefault="00E53DAD" w:rsidP="00E53DAD">
            <w:pPr>
              <w:pStyle w:val="MdTableCell"/>
            </w:pPr>
            <w:r>
              <w:t>Démonstrations live</w:t>
            </w:r>
          </w:p>
        </w:tc>
      </w:tr>
      <w:tr w:rsidR="00E53DAD" w14:paraId="29D2BD5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DC74EC" w14:textId="0508E8C3" w:rsidR="00E53DAD" w:rsidRDefault="00E53DAD" w:rsidP="00E53DAD">
            <w:pPr>
              <w:pStyle w:val="MdTableCell"/>
            </w:pPr>
            <w:r>
              <w:t>12:30 - 13:00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7E3AE7" w14:textId="77777777" w:rsidR="00E53DAD" w:rsidRDefault="00E53DAD" w:rsidP="00E53DAD">
            <w:pPr>
              <w:pStyle w:val="MdTableCell"/>
            </w:pPr>
            <w:r>
              <w:rPr>
                <w:rStyle w:val="MdStrong"/>
              </w:rPr>
              <w:t>Module 3 : L'Art du Prompt Engineering (Partie 1)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41C387" w14:textId="77777777" w:rsidR="00E53DAD" w:rsidRDefault="00E53DAD" w:rsidP="00E53DAD">
            <w:pPr>
              <w:pStyle w:val="MdTableCell"/>
            </w:pPr>
            <w:r>
              <w:t>- Comprendre le principe "Garbage In, Garbage Out".</w:t>
            </w:r>
            <w:r>
              <w:rPr>
                <w:rStyle w:val="MdTag"/>
              </w:rPr>
              <w:t xml:space="preserve">  </w:t>
            </w:r>
            <w:r>
              <w:t xml:space="preserve">- Apprendre les 5 piliers d'un prompt efficace : </w:t>
            </w:r>
            <w:r>
              <w:rPr>
                <w:rStyle w:val="MdStrong"/>
              </w:rPr>
              <w:t>Rôle, Contexte, Tâche, Format, Exemple (méthode RCTFE)</w:t>
            </w:r>
            <w:r>
              <w:t>.</w:t>
            </w:r>
            <w:r>
              <w:rPr>
                <w:rStyle w:val="MdTag"/>
              </w:rPr>
              <w:t xml:space="preserve">  </w:t>
            </w:r>
            <w:r>
              <w:t>- S'exercer à donner une "persona" à l'IA pour des résultats ciblés.</w:t>
            </w:r>
          </w:p>
          <w:p w14:paraId="2BA6A077" w14:textId="5DC44039" w:rsidR="00E53DAD" w:rsidRDefault="00E53DAD" w:rsidP="00E53DAD">
            <w:pPr>
              <w:pStyle w:val="MdTableCell"/>
            </w:pPr>
            <w:r>
              <w:t>- Les différentes techniques de prompt ( few shot prompting, chain of thougt, chain of density…..)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66B8F8" w14:textId="77777777" w:rsidR="00E53DAD" w:rsidRDefault="00E53DAD" w:rsidP="00E53DAD">
            <w:pPr>
              <w:pStyle w:val="MdTableCell"/>
            </w:pPr>
            <w:r>
              <w:t>Théorie + Exercices</w:t>
            </w:r>
          </w:p>
        </w:tc>
      </w:tr>
      <w:tr w:rsidR="00E53DAD" w14:paraId="378C7370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B76644" w14:textId="7BD8733A" w:rsidR="00E53DAD" w:rsidRDefault="00E53DAD" w:rsidP="00E53DAD">
            <w:pPr>
              <w:pStyle w:val="MdTableCell"/>
            </w:pPr>
            <w:r>
              <w:t>13:00 - 14:00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DAEB22" w14:textId="77777777" w:rsidR="00E53DAD" w:rsidRDefault="00E53DAD" w:rsidP="00E53DAD">
            <w:pPr>
              <w:pStyle w:val="MdTableCell"/>
            </w:pPr>
            <w:r>
              <w:rPr>
                <w:rStyle w:val="MdStrong"/>
              </w:rPr>
              <w:t>Atelier 1 : Premiers Pas Pratiques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7B6C8B" w14:textId="25D029D3" w:rsidR="00E53DAD" w:rsidRDefault="00E53DAD" w:rsidP="00E53DAD">
            <w:pPr>
              <w:pStyle w:val="MdTableCell"/>
            </w:pPr>
            <w:r>
              <w:t xml:space="preserve">- </w:t>
            </w:r>
            <w:r>
              <w:rPr>
                <w:rStyle w:val="MdStrong"/>
              </w:rPr>
              <w:t>Exercice 1 :</w:t>
            </w:r>
            <w:r>
              <w:t xml:space="preserve"> Améliorer un prompt vague en appliquant la méthode RCTFE et comparer les résultats avant/après.</w:t>
            </w:r>
            <w:r>
              <w:rPr>
                <w:rStyle w:val="MdTag"/>
              </w:rPr>
              <w:t xml:space="preserve">  </w:t>
            </w:r>
            <w:r>
              <w:t xml:space="preserve">- </w:t>
            </w:r>
            <w:r>
              <w:rPr>
                <w:rStyle w:val="MdStrong"/>
              </w:rPr>
              <w:t>Exercice 2 :</w:t>
            </w:r>
            <w:r>
              <w:t xml:space="preserve"> "Speed Dating" avec les outils : les participants testent 2 à 3 IA sur une tâche simple (ex: rédiger un email de bienvenue).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FFC744" w14:textId="77777777" w:rsidR="00E53DAD" w:rsidRDefault="00E53DAD" w:rsidP="00E53DAD">
            <w:pPr>
              <w:pStyle w:val="MdTableCell"/>
            </w:pPr>
            <w:r>
              <w:t>Travail en sous-groupes</w:t>
            </w:r>
          </w:p>
        </w:tc>
      </w:tr>
    </w:tbl>
    <w:p w14:paraId="22357392" w14:textId="66C24B06" w:rsidR="004267B8" w:rsidRDefault="00000000">
      <w:pPr>
        <w:pStyle w:val="MdHeading3"/>
      </w:pPr>
      <w:r>
        <w:rPr>
          <w:rStyle w:val="MdStrong"/>
          <w:b/>
          <w:bCs/>
        </w:rPr>
        <w:t xml:space="preserve">Jour 2 : </w:t>
      </w:r>
      <w:r w:rsidR="006715A4">
        <w:rPr>
          <w:rStyle w:val="MdStrong"/>
          <w:b/>
          <w:bCs/>
        </w:rPr>
        <w:t>Processus d’intégartion de l’IA au sein des entreprises</w:t>
      </w:r>
    </w:p>
    <w:p w14:paraId="38418038" w14:textId="698CB02B" w:rsidR="004267B8" w:rsidRDefault="006715A4" w:rsidP="006715A4">
      <w:pPr>
        <w:pStyle w:val="MdSpace"/>
        <w:spacing w:after="60"/>
        <w:rPr>
          <w:sz w:val="24"/>
          <w:szCs w:val="24"/>
        </w:rPr>
      </w:pPr>
      <w:r>
        <w:rPr>
          <w:sz w:val="24"/>
          <w:szCs w:val="24"/>
        </w:rPr>
        <w:t>Dans les entreprises</w:t>
      </w:r>
      <w:r w:rsidRPr="006715A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les dirigeants doivent </w:t>
      </w:r>
      <w:r w:rsidRPr="006715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intégrer l’ia dans le cadre d’une démarche </w:t>
      </w:r>
      <w:r w:rsidRPr="006715A4">
        <w:rPr>
          <w:sz w:val="24"/>
          <w:szCs w:val="24"/>
        </w:rPr>
        <w:t>structur</w:t>
      </w:r>
      <w:r>
        <w:rPr>
          <w:sz w:val="24"/>
          <w:szCs w:val="24"/>
        </w:rPr>
        <w:t>é</w:t>
      </w:r>
      <w:r w:rsidRPr="006715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prenant en compte </w:t>
      </w:r>
      <w:r w:rsidRPr="006715A4">
        <w:rPr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 w:rsidRPr="006715A4">
        <w:rPr>
          <w:b/>
          <w:bCs/>
          <w:sz w:val="24"/>
          <w:szCs w:val="24"/>
        </w:rPr>
        <w:t>échelle de maturité stratégique</w:t>
      </w:r>
      <w:r w:rsidRPr="006715A4">
        <w:rPr>
          <w:sz w:val="24"/>
          <w:szCs w:val="24"/>
        </w:rPr>
        <w:t>. Plus on monte dans les niveaux, plus l'avantage concurrentiel est fort, mais plus l'investissement et la gouvernance augmentent.</w:t>
      </w:r>
      <w:r>
        <w:rPr>
          <w:sz w:val="24"/>
          <w:szCs w:val="24"/>
        </w:rPr>
        <w:t xml:space="preserve"> L’objectif de cette journée est de p</w:t>
      </w:r>
      <w:r w:rsidRPr="006715A4">
        <w:rPr>
          <w:sz w:val="24"/>
          <w:szCs w:val="24"/>
        </w:rPr>
        <w:t>ermettre aux dirigeants de cartographier les niveaux de maturité de l'IA et de définir une feuille de route d'intégration concrète, allant de la productivité personnelle à l'automatisation souveraine des processus métier</w:t>
      </w:r>
      <w:r>
        <w:rPr>
          <w:sz w:val="24"/>
          <w:szCs w:val="24"/>
        </w:rPr>
        <w:t>.</w:t>
      </w:r>
    </w:p>
    <w:p w14:paraId="5F3DE648" w14:textId="77777777" w:rsidR="006715A4" w:rsidRDefault="006715A4" w:rsidP="006715A4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2200"/>
        <w:gridCol w:w="4502"/>
        <w:gridCol w:w="1424"/>
      </w:tblGrid>
      <w:tr w:rsidR="004267B8" w14:paraId="5737D98B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3E0BE7C" w14:textId="77777777" w:rsidR="004267B8" w:rsidRDefault="00000000">
            <w:pPr>
              <w:pStyle w:val="MdTableHeader"/>
            </w:pPr>
            <w:r>
              <w:lastRenderedPageBreak/>
              <w:t>Heure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FF8623B" w14:textId="77777777" w:rsidR="004267B8" w:rsidRDefault="00000000">
            <w:pPr>
              <w:pStyle w:val="MdTableHeader"/>
            </w:pPr>
            <w:r>
              <w:t>Module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DD3A57" w14:textId="77777777" w:rsidR="004267B8" w:rsidRDefault="00000000">
            <w:pPr>
              <w:pStyle w:val="MdTableHeader"/>
            </w:pPr>
            <w:r>
              <w:t>Contenu et Objectifs d'Apprentissage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013EB54" w14:textId="77777777" w:rsidR="004267B8" w:rsidRDefault="00000000">
            <w:pPr>
              <w:pStyle w:val="MdTableHeader"/>
            </w:pPr>
            <w:r>
              <w:t>Format</w:t>
            </w:r>
          </w:p>
        </w:tc>
      </w:tr>
      <w:tr w:rsidR="004267B8" w14:paraId="197B4B88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A19625" w14:textId="77777777" w:rsidR="004267B8" w:rsidRDefault="00000000">
            <w:pPr>
              <w:pStyle w:val="MdTableCell"/>
            </w:pPr>
            <w:r>
              <w:t>9:00 - 10:45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09CB75" w14:textId="7A55CF99" w:rsidR="004267B8" w:rsidRDefault="006715A4" w:rsidP="006715A4">
            <w:pPr>
              <w:pStyle w:val="MdTableCell"/>
            </w:pPr>
            <w:r>
              <w:rPr>
                <w:rStyle w:val="MdStrong"/>
              </w:rPr>
              <w:t xml:space="preserve">Niveau 1 : </w:t>
            </w:r>
            <w:r w:rsidRPr="006715A4">
              <w:rPr>
                <w:b/>
                <w:bCs/>
              </w:rPr>
              <w:t>L'IA d'Usage &amp; Productivité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F388A1" w14:textId="77777777" w:rsidR="006715A4" w:rsidRPr="006715A4" w:rsidRDefault="006715A4" w:rsidP="006715A4">
            <w:pPr>
              <w:pStyle w:val="MdTableCell"/>
            </w:pPr>
            <w:r w:rsidRPr="006715A4">
              <w:t>C'est le point d'entrée "Plug &amp; Play". L'objectif est de gagner du temps sur les tâches quotidiennes.</w:t>
            </w:r>
          </w:p>
          <w:p w14:paraId="4BCD6A7E" w14:textId="77777777" w:rsidR="006715A4" w:rsidRPr="006715A4" w:rsidRDefault="006715A4" w:rsidP="006715A4">
            <w:pPr>
              <w:pStyle w:val="MdTableCell"/>
              <w:numPr>
                <w:ilvl w:val="0"/>
                <w:numId w:val="4"/>
              </w:numPr>
            </w:pPr>
            <w:r w:rsidRPr="006715A4">
              <w:rPr>
                <w:b/>
                <w:bCs/>
              </w:rPr>
              <w:t>Outils :</w:t>
            </w:r>
            <w:r w:rsidRPr="006715A4">
              <w:t xml:space="preserve"> ChatGPT, </w:t>
            </w:r>
            <w:r w:rsidRPr="006715A4">
              <w:rPr>
                <w:b/>
                <w:bCs/>
              </w:rPr>
              <w:t>Claude</w:t>
            </w:r>
            <w:r w:rsidRPr="006715A4">
              <w:t>, Microsoft Copilot, Gemini.</w:t>
            </w:r>
          </w:p>
          <w:p w14:paraId="227B5418" w14:textId="77777777" w:rsidR="006715A4" w:rsidRPr="006715A4" w:rsidRDefault="006715A4" w:rsidP="006715A4">
            <w:pPr>
              <w:pStyle w:val="MdTableCell"/>
              <w:numPr>
                <w:ilvl w:val="0"/>
                <w:numId w:val="4"/>
              </w:numPr>
            </w:pPr>
            <w:r w:rsidRPr="006715A4">
              <w:rPr>
                <w:b/>
                <w:bCs/>
              </w:rPr>
              <w:t>Actions :</w:t>
            </w:r>
            <w:r w:rsidRPr="006715A4">
              <w:t xml:space="preserve"> Rédaction d'emails, synthèses de documents, brainstorming.</w:t>
            </w:r>
          </w:p>
          <w:p w14:paraId="7055DAE8" w14:textId="77777777" w:rsidR="006715A4" w:rsidRPr="006715A4" w:rsidRDefault="006715A4" w:rsidP="006715A4">
            <w:pPr>
              <w:pStyle w:val="MdTableCell"/>
              <w:numPr>
                <w:ilvl w:val="0"/>
                <w:numId w:val="4"/>
              </w:numPr>
            </w:pPr>
            <w:r w:rsidRPr="006715A4">
              <w:rPr>
                <w:b/>
                <w:bCs/>
              </w:rPr>
              <w:t>Enjeu Dirigeant :</w:t>
            </w:r>
            <w:r w:rsidRPr="006715A4">
              <w:t xml:space="preserve"> Établir une "Charte d'utilisation" pour éviter les fuites de données sensibles sur les versions gratuites.</w:t>
            </w:r>
          </w:p>
          <w:p w14:paraId="10CEFBF5" w14:textId="5BEAD4D3" w:rsidR="004267B8" w:rsidRDefault="004267B8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A49F2C" w14:textId="77777777" w:rsidR="004267B8" w:rsidRDefault="00000000">
            <w:pPr>
              <w:pStyle w:val="MdTableCell"/>
            </w:pPr>
            <w:r>
              <w:t>Présentation + Études de cas</w:t>
            </w:r>
          </w:p>
        </w:tc>
      </w:tr>
      <w:tr w:rsidR="006715A4" w14:paraId="361AECF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801F12" w14:textId="5A2FA0BB" w:rsidR="006715A4" w:rsidRDefault="006715A4" w:rsidP="006715A4">
            <w:pPr>
              <w:pStyle w:val="MdTableCell"/>
            </w:pPr>
            <w:r>
              <w:t>10:45 - 11:15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34F18B" w14:textId="29F8B020" w:rsidR="006715A4" w:rsidRDefault="006715A4" w:rsidP="006715A4">
            <w:pPr>
              <w:pStyle w:val="MdTableCell"/>
              <w:rPr>
                <w:rStyle w:val="MdStrong"/>
              </w:rPr>
            </w:pPr>
            <w:r>
              <w:t>Pause café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2352F0" w14:textId="77777777" w:rsidR="006715A4" w:rsidRPr="006715A4" w:rsidRDefault="006715A4" w:rsidP="006715A4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319B2E" w14:textId="77777777" w:rsidR="006715A4" w:rsidRDefault="006715A4" w:rsidP="006715A4">
            <w:pPr>
              <w:pStyle w:val="MdTableCell"/>
            </w:pPr>
          </w:p>
        </w:tc>
      </w:tr>
      <w:tr w:rsidR="006715A4" w14:paraId="1AAA010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0D4D24" w14:textId="66B9B867" w:rsidR="006715A4" w:rsidRDefault="006715A4" w:rsidP="006715A4">
            <w:pPr>
              <w:pStyle w:val="MdTableCell"/>
            </w:pPr>
            <w:r>
              <w:t>11:15 - 12:30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552269" w14:textId="33A83117" w:rsidR="006715A4" w:rsidRDefault="006715A4" w:rsidP="006715A4">
            <w:pPr>
              <w:pStyle w:val="MdTableCell"/>
            </w:pPr>
            <w:r>
              <w:rPr>
                <w:rStyle w:val="MdStrong"/>
              </w:rPr>
              <w:t xml:space="preserve">Niveau 2 : </w:t>
            </w:r>
            <w:r w:rsidRPr="006715A4">
              <w:rPr>
                <w:b/>
                <w:bCs/>
              </w:rPr>
              <w:t>L'IA de Création (Contenu &amp; Multimédia)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37CF9F" w14:textId="77777777" w:rsidR="006715A4" w:rsidRPr="006715A4" w:rsidRDefault="006715A4" w:rsidP="006715A4">
            <w:pPr>
              <w:pStyle w:val="MdTableCell"/>
            </w:pPr>
            <w:r w:rsidRPr="006715A4">
              <w:t>On passe ici à la production d'actifs marketing ou de communication.</w:t>
            </w:r>
          </w:p>
          <w:p w14:paraId="1A24CAE0" w14:textId="77777777" w:rsidR="006715A4" w:rsidRPr="006715A4" w:rsidRDefault="006715A4" w:rsidP="006715A4">
            <w:pPr>
              <w:pStyle w:val="MdTableCell"/>
              <w:numPr>
                <w:ilvl w:val="0"/>
                <w:numId w:val="5"/>
              </w:numPr>
            </w:pPr>
            <w:r w:rsidRPr="006715A4">
              <w:rPr>
                <w:b/>
                <w:bCs/>
              </w:rPr>
              <w:t>Outils :</w:t>
            </w:r>
            <w:r w:rsidRPr="006715A4">
              <w:t xml:space="preserve"> Midjourney (images), HeyGen ou ElevenLabs (</w:t>
            </w:r>
            <w:r w:rsidRPr="006715A4">
              <w:rPr>
                <w:b/>
                <w:bCs/>
              </w:rPr>
              <w:t>génération de voix</w:t>
            </w:r>
            <w:r w:rsidRPr="006715A4">
              <w:t xml:space="preserve"> et avatars), Canva Magic Studio.</w:t>
            </w:r>
          </w:p>
          <w:p w14:paraId="1087AB20" w14:textId="77777777" w:rsidR="006715A4" w:rsidRPr="006715A4" w:rsidRDefault="006715A4" w:rsidP="006715A4">
            <w:pPr>
              <w:pStyle w:val="MdTableCell"/>
              <w:numPr>
                <w:ilvl w:val="0"/>
                <w:numId w:val="5"/>
              </w:numPr>
            </w:pPr>
            <w:r w:rsidRPr="006715A4">
              <w:rPr>
                <w:b/>
                <w:bCs/>
              </w:rPr>
              <w:t>Actions :</w:t>
            </w:r>
            <w:r w:rsidRPr="006715A4">
              <w:t xml:space="preserve"> Création de vidéos de formation internes, visuels publicitaires, clonage vocal pour les messages du CEO.</w:t>
            </w:r>
          </w:p>
          <w:p w14:paraId="3FBCA37F" w14:textId="77777777" w:rsidR="006715A4" w:rsidRPr="006715A4" w:rsidRDefault="006715A4" w:rsidP="006715A4">
            <w:pPr>
              <w:pStyle w:val="MdTableCell"/>
              <w:numPr>
                <w:ilvl w:val="0"/>
                <w:numId w:val="5"/>
              </w:numPr>
            </w:pPr>
            <w:r w:rsidRPr="006715A4">
              <w:rPr>
                <w:b/>
                <w:bCs/>
              </w:rPr>
              <w:t>Enjeu Dirigeant :</w:t>
            </w:r>
            <w:r w:rsidRPr="006715A4">
              <w:t xml:space="preserve"> Réduction drastique des coûts de sous-traitance créative.</w:t>
            </w:r>
          </w:p>
          <w:p w14:paraId="6C160928" w14:textId="7A6B8770" w:rsidR="006715A4" w:rsidRDefault="006715A4" w:rsidP="006715A4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6A3CC4" w14:textId="77777777" w:rsidR="006715A4" w:rsidRDefault="006715A4" w:rsidP="006715A4">
            <w:pPr>
              <w:pStyle w:val="MdTableCell"/>
            </w:pPr>
            <w:r>
              <w:t>Travail en sous-groupes</w:t>
            </w:r>
          </w:p>
        </w:tc>
      </w:tr>
      <w:tr w:rsidR="006715A4" w14:paraId="187E434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4F6646" w14:textId="7270FFF8" w:rsidR="006715A4" w:rsidRDefault="006715A4" w:rsidP="006715A4">
            <w:pPr>
              <w:pStyle w:val="MdTableCell"/>
            </w:pPr>
            <w:r>
              <w:t>12:30 - 13:15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137EE5" w14:textId="4A21A16F" w:rsidR="006715A4" w:rsidRDefault="006715A4" w:rsidP="006715A4">
            <w:pPr>
              <w:pStyle w:val="MdTableCell"/>
            </w:pPr>
            <w:r>
              <w:rPr>
                <w:rStyle w:val="MdStrong"/>
              </w:rPr>
              <w:t xml:space="preserve">Niveau </w:t>
            </w:r>
            <w:r w:rsidR="00B80DE1">
              <w:rPr>
                <w:rStyle w:val="MdStrong"/>
              </w:rPr>
              <w:t>4</w:t>
            </w:r>
            <w:r>
              <w:rPr>
                <w:rStyle w:val="MdStrong"/>
              </w:rPr>
              <w:t xml:space="preserve"> : </w:t>
            </w:r>
            <w:r w:rsidRPr="006715A4">
              <w:rPr>
                <w:b/>
                <w:bCs/>
              </w:rPr>
              <w:t>L'IA Connectée (Agents &amp; RAG)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F4D542" w14:textId="77777777" w:rsidR="006715A4" w:rsidRPr="006715A4" w:rsidRDefault="006715A4" w:rsidP="006715A4">
            <w:pPr>
              <w:pStyle w:val="NormalWeb"/>
              <w:rPr>
                <w:sz w:val="20"/>
                <w:szCs w:val="20"/>
              </w:rPr>
            </w:pPr>
            <w:r w:rsidRPr="006715A4">
              <w:rPr>
                <w:sz w:val="20"/>
                <w:szCs w:val="20"/>
              </w:rPr>
              <w:t>C'est le niveau où l'IA commence à "connaître" votre entreprise en se connectant à vos données (PDF, bases de connaissances).</w:t>
            </w:r>
          </w:p>
          <w:p w14:paraId="58A6458D" w14:textId="77777777" w:rsidR="006715A4" w:rsidRPr="006715A4" w:rsidRDefault="006715A4" w:rsidP="006715A4">
            <w:pPr>
              <w:pStyle w:val="NormalWeb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715A4">
              <w:rPr>
                <w:b/>
                <w:bCs/>
                <w:sz w:val="20"/>
                <w:szCs w:val="20"/>
              </w:rPr>
              <w:t>Concepts :</w:t>
            </w:r>
            <w:r w:rsidRPr="006715A4">
              <w:rPr>
                <w:sz w:val="20"/>
                <w:szCs w:val="20"/>
              </w:rPr>
              <w:t xml:space="preserve"> Création de </w:t>
            </w:r>
            <w:r w:rsidRPr="006715A4">
              <w:rPr>
                <w:b/>
                <w:bCs/>
                <w:sz w:val="20"/>
                <w:szCs w:val="20"/>
              </w:rPr>
              <w:t>GPTs personnalisés</w:t>
            </w:r>
            <w:r w:rsidRPr="006715A4">
              <w:rPr>
                <w:sz w:val="20"/>
                <w:szCs w:val="20"/>
              </w:rPr>
              <w:t xml:space="preserve"> ou d'</w:t>
            </w:r>
            <w:r w:rsidRPr="006715A4">
              <w:rPr>
                <w:b/>
                <w:bCs/>
                <w:sz w:val="20"/>
                <w:szCs w:val="20"/>
              </w:rPr>
              <w:t>Agents intelligents</w:t>
            </w:r>
            <w:r w:rsidRPr="006715A4">
              <w:rPr>
                <w:sz w:val="20"/>
                <w:szCs w:val="20"/>
              </w:rPr>
              <w:t>.</w:t>
            </w:r>
          </w:p>
          <w:p w14:paraId="7DC726BC" w14:textId="77777777" w:rsidR="006715A4" w:rsidRPr="006715A4" w:rsidRDefault="006715A4" w:rsidP="006715A4">
            <w:pPr>
              <w:pStyle w:val="NormalWeb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715A4">
              <w:rPr>
                <w:b/>
                <w:bCs/>
                <w:sz w:val="20"/>
                <w:szCs w:val="20"/>
              </w:rPr>
              <w:t>Actions :</w:t>
            </w:r>
            <w:r w:rsidRPr="006715A4">
              <w:rPr>
                <w:sz w:val="20"/>
                <w:szCs w:val="20"/>
              </w:rPr>
              <w:t xml:space="preserve"> Un chatbot interne qui répond aux questions sur les procédures RH ou les manuels techniques de l'entreprise.</w:t>
            </w:r>
          </w:p>
          <w:p w14:paraId="23D772ED" w14:textId="77777777" w:rsidR="006715A4" w:rsidRDefault="006715A4" w:rsidP="006715A4">
            <w:pPr>
              <w:pStyle w:val="NormalWeb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715A4">
              <w:rPr>
                <w:b/>
                <w:bCs/>
                <w:sz w:val="20"/>
                <w:szCs w:val="20"/>
              </w:rPr>
              <w:t>Enjeu Dirigeant :</w:t>
            </w:r>
            <w:r w:rsidRPr="006715A4">
              <w:rPr>
                <w:sz w:val="20"/>
                <w:szCs w:val="20"/>
              </w:rPr>
              <w:t xml:space="preserve"> Capitalisation du savoir interne et fin de l'information silotée.</w:t>
            </w:r>
          </w:p>
          <w:p w14:paraId="0DF7ED83" w14:textId="5683B5A6" w:rsidR="00B80DE1" w:rsidRPr="006715A4" w:rsidRDefault="00B80DE1" w:rsidP="00B80DE1">
            <w:pPr>
              <w:pStyle w:val="NormalWeb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80DE1">
              <w:rPr>
                <w:sz w:val="20"/>
                <w:szCs w:val="20"/>
              </w:rPr>
              <w:t>Analyse des risques (Biais, Propriété Intellectuelle, Hallucinations)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5F77A7" w14:textId="77777777" w:rsidR="006715A4" w:rsidRDefault="006715A4" w:rsidP="006715A4">
            <w:pPr>
              <w:pStyle w:val="MdTableCell"/>
            </w:pPr>
            <w:r>
              <w:t>Présentation + Études de cas</w:t>
            </w:r>
          </w:p>
        </w:tc>
      </w:tr>
      <w:tr w:rsidR="006715A4" w14:paraId="06CA8BA0" w14:textId="77777777" w:rsidTr="006715A4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E8773A" w14:textId="3389B319" w:rsidR="006715A4" w:rsidRDefault="006715A4" w:rsidP="006715A4">
            <w:pPr>
              <w:pStyle w:val="MdTableCell"/>
            </w:pPr>
            <w:r>
              <w:lastRenderedPageBreak/>
              <w:t>13:15 - 14:00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32C3E2" w14:textId="0767461D" w:rsidR="006715A4" w:rsidRDefault="006715A4" w:rsidP="006715A4">
            <w:pPr>
              <w:pStyle w:val="MdTableCell"/>
            </w:pPr>
            <w:r>
              <w:rPr>
                <w:rStyle w:val="MdStrong"/>
              </w:rPr>
              <w:t xml:space="preserve">Niveau  4 : </w:t>
            </w:r>
            <w:r w:rsidRPr="006715A4">
              <w:rPr>
                <w:b/>
                <w:bCs/>
              </w:rPr>
              <w:t>L'IA Intégrée (Développement &amp; API)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656939" w14:textId="77777777" w:rsidR="006715A4" w:rsidRPr="006715A4" w:rsidRDefault="006715A4" w:rsidP="006715A4">
            <w:pPr>
              <w:pStyle w:val="MdTableCell"/>
            </w:pPr>
            <w:r w:rsidRPr="006715A4">
              <w:t>L'IA devient une brique logicielle de vos propres outils métiers.</w:t>
            </w:r>
          </w:p>
          <w:p w14:paraId="2B82A3FF" w14:textId="77777777" w:rsidR="006715A4" w:rsidRPr="006715A4" w:rsidRDefault="006715A4" w:rsidP="006715A4">
            <w:pPr>
              <w:pStyle w:val="MdTableCell"/>
              <w:numPr>
                <w:ilvl w:val="0"/>
                <w:numId w:val="7"/>
              </w:numPr>
            </w:pPr>
            <w:r w:rsidRPr="006715A4">
              <w:rPr>
                <w:b/>
                <w:bCs/>
              </w:rPr>
              <w:t>Concepts :</w:t>
            </w:r>
            <w:r w:rsidRPr="006715A4">
              <w:t xml:space="preserve"> Utilisation des </w:t>
            </w:r>
            <w:r w:rsidRPr="006715A4">
              <w:rPr>
                <w:b/>
                <w:bCs/>
              </w:rPr>
              <w:t>APIs</w:t>
            </w:r>
            <w:r w:rsidRPr="006715A4">
              <w:t xml:space="preserve"> (OpenAI, Anthropic), </w:t>
            </w:r>
            <w:r w:rsidRPr="006715A4">
              <w:rPr>
                <w:b/>
                <w:bCs/>
              </w:rPr>
              <w:t>Vibe Coding</w:t>
            </w:r>
            <w:r w:rsidRPr="006715A4">
              <w:t xml:space="preserve"> pour prototyper vite.</w:t>
            </w:r>
          </w:p>
          <w:p w14:paraId="4DDA43E1" w14:textId="77777777" w:rsidR="006715A4" w:rsidRPr="006715A4" w:rsidRDefault="006715A4" w:rsidP="006715A4">
            <w:pPr>
              <w:pStyle w:val="MdTableCell"/>
              <w:numPr>
                <w:ilvl w:val="0"/>
                <w:numId w:val="7"/>
              </w:numPr>
            </w:pPr>
            <w:r w:rsidRPr="006715A4">
              <w:rPr>
                <w:b/>
                <w:bCs/>
              </w:rPr>
              <w:t>Actions :</w:t>
            </w:r>
            <w:r w:rsidRPr="006715A4">
              <w:t xml:space="preserve"> Intégrer un module d'analyse de sentiment automatique dans votre CRM ou automatiser le support client avec des </w:t>
            </w:r>
            <w:r w:rsidRPr="006715A4">
              <w:rPr>
                <w:b/>
                <w:bCs/>
              </w:rPr>
              <w:t>agents multitasques</w:t>
            </w:r>
            <w:r w:rsidRPr="006715A4">
              <w:t xml:space="preserve"> capables de prendre des actions (ex: annuler une commande).</w:t>
            </w:r>
          </w:p>
          <w:p w14:paraId="496AEB33" w14:textId="77777777" w:rsidR="006715A4" w:rsidRPr="006715A4" w:rsidRDefault="006715A4" w:rsidP="006715A4">
            <w:pPr>
              <w:pStyle w:val="MdTableCell"/>
              <w:numPr>
                <w:ilvl w:val="0"/>
                <w:numId w:val="7"/>
              </w:numPr>
            </w:pPr>
            <w:r w:rsidRPr="006715A4">
              <w:rPr>
                <w:b/>
                <w:bCs/>
              </w:rPr>
              <w:t>Enjeu Dirigeant :</w:t>
            </w:r>
            <w:r w:rsidRPr="006715A4">
              <w:t xml:space="preserve"> Transformation du Business Model et automatisation des processus complexes.</w:t>
            </w:r>
          </w:p>
          <w:p w14:paraId="7191B0CE" w14:textId="205BA213" w:rsidR="006715A4" w:rsidRDefault="006715A4" w:rsidP="006715A4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38CAD7" w14:textId="40ECB894" w:rsidR="006715A4" w:rsidRDefault="006715A4" w:rsidP="006715A4">
            <w:pPr>
              <w:pStyle w:val="MdTableCell"/>
            </w:pPr>
            <w:r>
              <w:t>Présentation + Études de cas</w:t>
            </w:r>
          </w:p>
        </w:tc>
      </w:tr>
      <w:tr w:rsidR="006715A4" w14:paraId="020FB552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E4F0B2" w14:textId="77777777" w:rsidR="006715A4" w:rsidRDefault="006715A4" w:rsidP="006715A4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F2B108" w14:textId="7A53A49F" w:rsidR="006715A4" w:rsidRDefault="006715A4" w:rsidP="006715A4">
            <w:pPr>
              <w:pStyle w:val="MdTableCell"/>
              <w:rPr>
                <w:rStyle w:val="MdStrong"/>
              </w:rPr>
            </w:pPr>
            <w:r>
              <w:rPr>
                <w:rStyle w:val="MdStrong"/>
              </w:rPr>
              <w:t xml:space="preserve">Niveau  5 : </w:t>
            </w:r>
            <w:r w:rsidRPr="006715A4">
              <w:rPr>
                <w:b/>
                <w:bCs/>
              </w:rPr>
              <w:t>L'IA Souveraine (Infrastructure &amp; LLM Locaux)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304C21" w14:textId="77777777" w:rsidR="006715A4" w:rsidRPr="006715A4" w:rsidRDefault="006715A4" w:rsidP="006715A4">
            <w:pPr>
              <w:pStyle w:val="MdTableCell"/>
            </w:pPr>
            <w:r w:rsidRPr="006715A4">
              <w:t>Le niveau ultime pour la sécurité et la confidentialité totale.</w:t>
            </w:r>
          </w:p>
          <w:p w14:paraId="06E58368" w14:textId="77777777" w:rsidR="006715A4" w:rsidRPr="006715A4" w:rsidRDefault="006715A4" w:rsidP="006715A4">
            <w:pPr>
              <w:pStyle w:val="MdTableCell"/>
              <w:numPr>
                <w:ilvl w:val="0"/>
                <w:numId w:val="8"/>
              </w:numPr>
            </w:pPr>
            <w:r w:rsidRPr="006715A4">
              <w:rPr>
                <w:b/>
                <w:bCs/>
              </w:rPr>
              <w:t>Concepts :</w:t>
            </w:r>
            <w:r w:rsidRPr="006715A4">
              <w:t xml:space="preserve"> Installation de </w:t>
            </w:r>
            <w:r w:rsidRPr="006715A4">
              <w:rPr>
                <w:b/>
                <w:bCs/>
              </w:rPr>
              <w:t>LLM Open Source</w:t>
            </w:r>
            <w:r w:rsidRPr="006715A4">
              <w:t xml:space="preserve"> (Llama 3, Mistral) sur les serveurs de l'entreprise ou dans un cloud privé.</w:t>
            </w:r>
          </w:p>
          <w:p w14:paraId="2DEED22C" w14:textId="77777777" w:rsidR="006715A4" w:rsidRPr="006715A4" w:rsidRDefault="006715A4" w:rsidP="006715A4">
            <w:pPr>
              <w:pStyle w:val="MdTableCell"/>
              <w:numPr>
                <w:ilvl w:val="0"/>
                <w:numId w:val="8"/>
              </w:numPr>
            </w:pPr>
            <w:r w:rsidRPr="006715A4">
              <w:rPr>
                <w:b/>
                <w:bCs/>
              </w:rPr>
              <w:t>Actions :</w:t>
            </w:r>
            <w:r w:rsidRPr="006715A4">
              <w:t xml:space="preserve"> Faire tourner une IA puissante totalement hors ligne (On-premise) pour traiter des données ultra-confidentielles (R&amp;D, finance, données de santé).</w:t>
            </w:r>
          </w:p>
          <w:p w14:paraId="3E01ADF6" w14:textId="77777777" w:rsidR="006715A4" w:rsidRPr="006715A4" w:rsidRDefault="006715A4" w:rsidP="006715A4">
            <w:pPr>
              <w:pStyle w:val="MdTableCell"/>
              <w:numPr>
                <w:ilvl w:val="0"/>
                <w:numId w:val="8"/>
              </w:numPr>
            </w:pPr>
            <w:r w:rsidRPr="006715A4">
              <w:rPr>
                <w:b/>
                <w:bCs/>
              </w:rPr>
              <w:t>Enjeu Dirigeant :</w:t>
            </w:r>
            <w:r w:rsidRPr="006715A4">
              <w:t xml:space="preserve"> Maîtrise totale de la data et indépendance vis-à-vis des géants américains (Big Tech).</w:t>
            </w:r>
          </w:p>
          <w:p w14:paraId="727E6DF9" w14:textId="77777777" w:rsidR="006715A4" w:rsidRPr="006715A4" w:rsidRDefault="006715A4" w:rsidP="006715A4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4DE323" w14:textId="13DE4E69" w:rsidR="006715A4" w:rsidRDefault="006715A4" w:rsidP="006715A4">
            <w:pPr>
              <w:pStyle w:val="MdTableCell"/>
            </w:pPr>
            <w:r>
              <w:t>Etude de cas</w:t>
            </w:r>
          </w:p>
        </w:tc>
      </w:tr>
    </w:tbl>
    <w:p w14:paraId="3BAF290F" w14:textId="45208AAC" w:rsidR="004267B8" w:rsidRDefault="004267B8" w:rsidP="006715A4">
      <w:pPr>
        <w:pStyle w:val="MdHeading3"/>
      </w:pPr>
    </w:p>
    <w:sectPr w:rsidR="004267B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D99"/>
    <w:multiLevelType w:val="multilevel"/>
    <w:tmpl w:val="664C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670FC"/>
    <w:multiLevelType w:val="multilevel"/>
    <w:tmpl w:val="7160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07DAC"/>
    <w:multiLevelType w:val="hybridMultilevel"/>
    <w:tmpl w:val="1B28458E"/>
    <w:lvl w:ilvl="0" w:tplc="EE5E0FE2">
      <w:start w:val="1"/>
      <w:numFmt w:val="bullet"/>
      <w:lvlText w:val="•"/>
      <w:lvlJc w:val="left"/>
      <w:pPr>
        <w:ind w:left="720" w:hanging="360"/>
      </w:pPr>
    </w:lvl>
    <w:lvl w:ilvl="1" w:tplc="BEF437A6">
      <w:start w:val="1"/>
      <w:numFmt w:val="bullet"/>
      <w:lvlText w:val="◦"/>
      <w:lvlJc w:val="left"/>
      <w:pPr>
        <w:ind w:left="1440" w:hanging="360"/>
      </w:pPr>
    </w:lvl>
    <w:lvl w:ilvl="2" w:tplc="24FEA92E">
      <w:start w:val="1"/>
      <w:numFmt w:val="bullet"/>
      <w:lvlText w:val="•"/>
      <w:lvlJc w:val="left"/>
      <w:pPr>
        <w:ind w:left="2160" w:hanging="360"/>
      </w:pPr>
    </w:lvl>
    <w:lvl w:ilvl="3" w:tplc="E138C548">
      <w:start w:val="1"/>
      <w:numFmt w:val="bullet"/>
      <w:lvlText w:val="◦"/>
      <w:lvlJc w:val="left"/>
      <w:pPr>
        <w:ind w:left="2880" w:hanging="360"/>
      </w:pPr>
    </w:lvl>
    <w:lvl w:ilvl="4" w:tplc="12524884">
      <w:start w:val="1"/>
      <w:numFmt w:val="bullet"/>
      <w:lvlText w:val="•"/>
      <w:lvlJc w:val="left"/>
      <w:pPr>
        <w:ind w:left="3600" w:hanging="360"/>
      </w:pPr>
    </w:lvl>
    <w:lvl w:ilvl="5" w:tplc="60762C30">
      <w:start w:val="1"/>
      <w:numFmt w:val="bullet"/>
      <w:lvlText w:val="◦"/>
      <w:lvlJc w:val="left"/>
      <w:pPr>
        <w:ind w:left="4320" w:hanging="360"/>
      </w:pPr>
    </w:lvl>
    <w:lvl w:ilvl="6" w:tplc="89E23B06">
      <w:start w:val="1"/>
      <w:numFmt w:val="bullet"/>
      <w:lvlText w:val="•"/>
      <w:lvlJc w:val="left"/>
      <w:pPr>
        <w:ind w:left="5040" w:hanging="360"/>
      </w:pPr>
    </w:lvl>
    <w:lvl w:ilvl="7" w:tplc="C3122306">
      <w:numFmt w:val="decimal"/>
      <w:lvlText w:val=""/>
      <w:lvlJc w:val="left"/>
    </w:lvl>
    <w:lvl w:ilvl="8" w:tplc="E9E0E6B0">
      <w:numFmt w:val="decimal"/>
      <w:lvlText w:val=""/>
      <w:lvlJc w:val="left"/>
    </w:lvl>
  </w:abstractNum>
  <w:abstractNum w:abstractNumId="3" w15:restartNumberingAfterBreak="0">
    <w:nsid w:val="381247A1"/>
    <w:multiLevelType w:val="multilevel"/>
    <w:tmpl w:val="AE12549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4" w15:restartNumberingAfterBreak="0">
    <w:nsid w:val="3CEA279E"/>
    <w:multiLevelType w:val="hybridMultilevel"/>
    <w:tmpl w:val="51EE7A5C"/>
    <w:lvl w:ilvl="0" w:tplc="B044B6A6">
      <w:start w:val="1"/>
      <w:numFmt w:val="bullet"/>
      <w:lvlText w:val="●"/>
      <w:lvlJc w:val="left"/>
      <w:pPr>
        <w:ind w:left="720" w:hanging="360"/>
      </w:pPr>
    </w:lvl>
    <w:lvl w:ilvl="1" w:tplc="85D81714">
      <w:start w:val="1"/>
      <w:numFmt w:val="bullet"/>
      <w:lvlText w:val="○"/>
      <w:lvlJc w:val="left"/>
      <w:pPr>
        <w:ind w:left="1440" w:hanging="360"/>
      </w:pPr>
    </w:lvl>
    <w:lvl w:ilvl="2" w:tplc="A18CE51E">
      <w:start w:val="1"/>
      <w:numFmt w:val="bullet"/>
      <w:lvlText w:val="■"/>
      <w:lvlJc w:val="left"/>
      <w:pPr>
        <w:ind w:left="2160" w:hanging="360"/>
      </w:pPr>
    </w:lvl>
    <w:lvl w:ilvl="3" w:tplc="3EDCFDD0">
      <w:start w:val="1"/>
      <w:numFmt w:val="bullet"/>
      <w:lvlText w:val="●"/>
      <w:lvlJc w:val="left"/>
      <w:pPr>
        <w:ind w:left="2880" w:hanging="360"/>
      </w:pPr>
    </w:lvl>
    <w:lvl w:ilvl="4" w:tplc="BC62A6FC">
      <w:start w:val="1"/>
      <w:numFmt w:val="bullet"/>
      <w:lvlText w:val="○"/>
      <w:lvlJc w:val="left"/>
      <w:pPr>
        <w:ind w:left="3600" w:hanging="360"/>
      </w:pPr>
    </w:lvl>
    <w:lvl w:ilvl="5" w:tplc="BB9C017A">
      <w:start w:val="1"/>
      <w:numFmt w:val="bullet"/>
      <w:lvlText w:val="■"/>
      <w:lvlJc w:val="left"/>
      <w:pPr>
        <w:ind w:left="4320" w:hanging="360"/>
      </w:pPr>
    </w:lvl>
    <w:lvl w:ilvl="6" w:tplc="1576CACE">
      <w:start w:val="1"/>
      <w:numFmt w:val="bullet"/>
      <w:lvlText w:val="●"/>
      <w:lvlJc w:val="left"/>
      <w:pPr>
        <w:ind w:left="5040" w:hanging="360"/>
      </w:pPr>
    </w:lvl>
    <w:lvl w:ilvl="7" w:tplc="D85E351E">
      <w:start w:val="1"/>
      <w:numFmt w:val="bullet"/>
      <w:lvlText w:val="●"/>
      <w:lvlJc w:val="left"/>
      <w:pPr>
        <w:ind w:left="5760" w:hanging="360"/>
      </w:pPr>
    </w:lvl>
    <w:lvl w:ilvl="8" w:tplc="390A9CA6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445E0D74"/>
    <w:multiLevelType w:val="multilevel"/>
    <w:tmpl w:val="A456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B5070"/>
    <w:multiLevelType w:val="multilevel"/>
    <w:tmpl w:val="2868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B48E4"/>
    <w:multiLevelType w:val="hybridMultilevel"/>
    <w:tmpl w:val="61043D50"/>
    <w:lvl w:ilvl="0" w:tplc="EF4E3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95459"/>
    <w:multiLevelType w:val="multilevel"/>
    <w:tmpl w:val="5C04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9734623">
    <w:abstractNumId w:val="4"/>
    <w:lvlOverride w:ilvl="0">
      <w:startOverride w:val="1"/>
    </w:lvlOverride>
  </w:num>
  <w:num w:numId="2" w16cid:durableId="1957982568">
    <w:abstractNumId w:val="2"/>
    <w:lvlOverride w:ilvl="0">
      <w:startOverride w:val="1"/>
    </w:lvlOverride>
  </w:num>
  <w:num w:numId="3" w16cid:durableId="1001355026">
    <w:abstractNumId w:val="3"/>
    <w:lvlOverride w:ilvl="0">
      <w:startOverride w:val="1"/>
    </w:lvlOverride>
  </w:num>
  <w:num w:numId="4" w16cid:durableId="134107255">
    <w:abstractNumId w:val="6"/>
  </w:num>
  <w:num w:numId="5" w16cid:durableId="1879856443">
    <w:abstractNumId w:val="1"/>
  </w:num>
  <w:num w:numId="6" w16cid:durableId="900671586">
    <w:abstractNumId w:val="8"/>
  </w:num>
  <w:num w:numId="7" w16cid:durableId="1469280625">
    <w:abstractNumId w:val="5"/>
  </w:num>
  <w:num w:numId="8" w16cid:durableId="741292511">
    <w:abstractNumId w:val="0"/>
  </w:num>
  <w:num w:numId="9" w16cid:durableId="1645308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7B8"/>
    <w:rsid w:val="00001E1C"/>
    <w:rsid w:val="000B26B8"/>
    <w:rsid w:val="000B6DD2"/>
    <w:rsid w:val="001E549E"/>
    <w:rsid w:val="002B2BF2"/>
    <w:rsid w:val="002F754A"/>
    <w:rsid w:val="0035418D"/>
    <w:rsid w:val="004212FF"/>
    <w:rsid w:val="004267B8"/>
    <w:rsid w:val="004447B9"/>
    <w:rsid w:val="004C22BB"/>
    <w:rsid w:val="004C7D7B"/>
    <w:rsid w:val="00597E15"/>
    <w:rsid w:val="005B6465"/>
    <w:rsid w:val="006715A4"/>
    <w:rsid w:val="008321C9"/>
    <w:rsid w:val="00842016"/>
    <w:rsid w:val="009623F5"/>
    <w:rsid w:val="00B80DE1"/>
    <w:rsid w:val="00C44DBD"/>
    <w:rsid w:val="00E53DAD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907E40"/>
  <w15:docId w15:val="{9B4E2A50-5AC4-6C46-943C-ED852ABE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TN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outlineLvl w:val="2"/>
    </w:pPr>
    <w:rPr>
      <w:color w:val="1F4D78"/>
    </w:rPr>
  </w:style>
  <w:style w:type="paragraph" w:styleId="Titre4">
    <w:name w:val="heading 4"/>
    <w:uiPriority w:val="9"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 w:color="0563C1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paragraph" w:styleId="NormalWeb">
    <w:name w:val="Normal (Web)"/>
    <w:basedOn w:val="Normal"/>
    <w:uiPriority w:val="99"/>
    <w:unhideWhenUsed/>
    <w:rsid w:val="006715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1004</Words>
  <Characters>5689</Characters>
  <Application>Microsoft Office Word</Application>
  <DocSecurity>0</DocSecurity>
  <Lines>218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Kais Khenien</cp:lastModifiedBy>
  <cp:revision>6</cp:revision>
  <dcterms:created xsi:type="dcterms:W3CDTF">2026-02-20T08:40:00Z</dcterms:created>
  <dcterms:modified xsi:type="dcterms:W3CDTF">2026-03-30T10:12:00Z</dcterms:modified>
</cp:coreProperties>
</file>